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Rule="auto" w:line="360"/>
        <w:jc w:val="right"/>
      </w:pPr>
      <w:r>
        <w:rPr>
          <w:rFonts w:ascii="Times New Roman" w:hAnsi="Times New Roman" w:eastAsia="Times New Roman" w:cs="Times New Roman"/>
          <w:b w:val="0"/>
          <w:caps w:val="0"/>
          <w:color w:val="000000"/>
          <w:sz w:val="28"/>
        </w:rPr>
        <w:t>ФИО: ________________________________________</w:t>
      </w:r>
    </w:p>
    <w:p>
      <w:pPr>
        <w:spacing w:before="0" w:after="0" w:lineRule="auto" w:line="360"/>
        <w:jc w:val="right"/>
      </w:pPr>
      <w:r>
        <w:rPr>
          <w:rFonts w:ascii="Times New Roman" w:hAnsi="Times New Roman" w:eastAsia="Times New Roman" w:cs="Times New Roman"/>
          <w:b w:val="0"/>
          <w:caps w:val="0"/>
          <w:color w:val="000000"/>
          <w:sz w:val="28"/>
        </w:rPr>
        <w:t>Класс / группа: ________________________________</w:t>
      </w:r>
    </w:p>
    <w:p>
      <w:pPr>
        <w:spacing w:before="0" w:after="0" w:lineRule="auto" w:line="360"/>
        <w:jc w:val="right"/>
      </w:pPr>
      <w:r>
        <w:rPr>
          <w:rFonts w:ascii="Times New Roman" w:hAnsi="Times New Roman" w:eastAsia="Times New Roman" w:cs="Times New Roman"/>
          <w:b w:val="0"/>
          <w:caps w:val="0"/>
          <w:color w:val="000000"/>
          <w:sz w:val="28"/>
        </w:rPr>
        <w:t>Учебное учреждение: ____________________________</w:t>
      </w:r>
    </w:p>
    <w:p>
      <w:pPr>
        <w:spacing w:before="360" w:after="360" w:lineRule="auto" w:line="360"/>
        <w:jc w:val="center"/>
      </w:pPr>
      <w:r>
        <w:rPr>
          <w:rFonts w:ascii="Times New Roman" w:hAnsi="Times New Roman" w:eastAsia="Times New Roman" w:cs="Times New Roman"/>
          <w:b/>
          <w:caps w:val="0"/>
          <w:color w:val="000000"/>
          <w:sz w:val="28"/>
        </w:rPr>
        <w:t>Риски и ответственность при хранении медикаментов дома</w:t>
      </w:r>
    </w:p>
    <w:p>
      <w:pPr>
        <w:spacing w:line="360" w:lineRule="auto" w:before="120" w:after="120"/>
        <w:ind w:firstLine="706"/>
        <w:jc w:val="both"/>
      </w:pPr>
      <w:r>
        <w:t>В условиях стремительного развития фармацевтической индустрии и широкого доступа к различным лекарственным средствам вопросы их хранения приобретают особую значимость. Неправильное содержание медикаментов и средств первой помощи может привести к потере их эффективности, возникновению опасных для здоровья ситуаций и даже отравлениям. В современном обществе, где медицинские препараты присутствуют практически в каждом доме, возрастает риск случайного или неосознанного использования просроченных или неправильно хранимых средств. Безопасное хранение лекарственных препаратов и средств первой помощи становится неотъемлемым условием сохранения здоровья и профилактики несчастных случаев, что требует осознанного и ответственного подхода на индивидуальном и общественном уровнях.</w:t>
      </w:r>
    </w:p>
    <w:p>
      <w:pPr>
        <w:spacing w:line="360" w:lineRule="auto" w:before="120" w:after="120"/>
        <w:ind w:firstLine="706"/>
        <w:jc w:val="both"/>
      </w:pPr>
      <w:r>
        <w:t>Безопасное хранение лекарственных препаратов и средств первой помощи играет ключевую роль в профилактике отравлений и несчастных случаев, особенно среди наиболее уязвимых групп населения — детей и пожилых людей. Неправильное размещение медикаментов, их хранение в доступных местах или в неоригинальной упаковке существенно увеличивает риск случайного употребления, передозировки или взаимодействия несовместимых веществ. В быту подобные ситуации нередко приводят к тяжелым последствиям, включая острые отравления, аллергические реакции и даже летальные исходы. Согласно данным Роспотребнадзора, ежегодно в России фиксируется около 20 тысяч случаев острых отравлений у детей, значительная часть которых связана с бесконтрольным доступом к лекарственным препаратам в домашних условиях. Аналогичные тенденции наблюдаются и в других странах: например, в США по данным Центров по контролю и профилактике заболеваний (CDC) более 50 тысяч детей ежегодно обращаются за неотложной помощью по причине случайного приема медикаментов. Эти статистические данные убедительно демонстрируют, что отсутствие культуры безопасного хранения лекарств представляет собой серьезную угрозу для здоровья. Следовательно, внедрение элементарных правил хранения — таких как использование запирающихся шкафов, хранение препаратов в оригинальной упаковке и регулярная ревизия аптечки — способно значительно снизить количество бытовых инцидентов и предотвратить трагические последствия. Таким образом, ответственное отношение к хранению лекарственных средств подтверждает свою эффективность как важнейшая мера профилактики отравлений и несчастных случаев, полностью соответствуя главному тезису о необходимости обеспечения безопасности в быту.</w:t>
      </w:r>
    </w:p>
    <w:p>
      <w:pPr>
        <w:spacing w:line="360" w:lineRule="auto" w:before="120" w:after="120"/>
        <w:ind w:firstLine="706"/>
        <w:jc w:val="both"/>
      </w:pPr>
      <w:r>
        <w:t>Информированность населения о правилах хранения лекарственных препаратов и средств первой помощи, а также наличие чётких инструкций по их использованию, играют ключевую роль в обеспечении безопасности в быту. Недостаток знаний о потенциальных рисках, связанных с неправильным хранением медикаментов, может привести к отравлениям, снижению эффективности препаратов и даже к угрозе жизни, особенно в семьях с детьми или пожилыми людьми. Чёткие инструкции и доступная информация позволяют минимизировать вероятность случайного или ошибочного применения лекарств, а также способствуют своевременному оказанию первой помощи при неотложных состояниях. В качестве показательного примера можно привести результаты исследования, проведённого Всемирной организацией здравоохранения в 2019 году: согласно отчёту, в странах, где реализованы образовательные программы по безопасному хранению медикаментов и инструкции размещаются в доступной форме, количество случаев отравления среди детей снизилось на 30% по сравнению с регионами, где подобные меры отсутствуют. Этот пример наглядно демонстрирует, что повышение информированности и стандартизация инструкций существенно способствуют снижению бытовых рисков, связанных с лекарственными средствами, и подтверждает важность системного подхода к их хранению, что напрямую связано с общей безопасностью и сохранением здоровья.</w:t>
      </w:r>
    </w:p>
    <w:p>
      <w:pPr>
        <w:spacing w:line="360" w:lineRule="auto" w:before="120" w:after="120"/>
        <w:ind w:firstLine="706"/>
        <w:jc w:val="both"/>
      </w:pPr>
      <w:r>
        <w:t>Регулярный контроль и своевременное обновление аптечки являются неотъемлемой частью безопасного хранения лекарственных препаратов и средств первой помощи. Такой подход позволяет не только поддерживать актуальность содержимого, но и предотвращать использование просроченных или неправильно хранящихся медикаментов, что особенно важно в экстренных ситуациях. С течением времени многие препараты теряют свою эффективность или становятся опасными для здоровья, а неправильное хранение может привести к их порче или изменению свойств. Кроме того, состав аптечки должен соответствовать текущим потребностям семьи или коллектива: наличие новых хронических заболеваний, изменение возраста членов семьи, появление аллергий требуют пересмотра ассортимента средств первой помощи.</w:t>
      </w:r>
    </w:p>
    <w:p>
      <w:pPr>
        <w:spacing w:line="360" w:lineRule="auto" w:before="120" w:after="120"/>
        <w:ind w:firstLine="706"/>
        <w:jc w:val="both"/>
      </w:pPr>
      <w:r>
        <w:t>Практика регулярной ревизии аптечек получила широкое распространение в медицинских учреждениях и образовательных организациях. Например, согласно рекомендациям Всемирной организации здравоохранения, ежегодная проверка и обновление аптечек в школах и детских садах позволяет снизить количество инцидентов, связанных с использованием некачественных или неподходящих препаратов, на 30–40%. В России подобные проверки закреплены в ряде региональных нормативных актов, что способствует формированию культуры ответственного отношения к хранению медикаментов и средств первой помощи. Таким образом, систематический контроль и обновление аптечки не только минимизируют риски для здоровья, но и напрямую способствуют предотвращению бытовых несчастных случаев, подтверждая важность комплексного подхода к безопасному хранению лекарственных средств.</w:t>
      </w:r>
    </w:p>
    <w:p>
      <w:pPr>
        <w:spacing w:line="360" w:lineRule="auto" w:before="120" w:after="120"/>
        <w:ind w:firstLine="706"/>
        <w:jc w:val="both"/>
      </w:pPr>
      <w:r>
        <w:t>Обеспечение правильных условий хранения лекарственных препаратов и средств первой помощи выступает ключевым фактором в поддержании безопасности домашней среды. Последовательное предотвращение отравлений и бытовых инцидентов достигается не только физическим ограничением доступа к медикаментам, но и формированием ответственного отношения к их хранению. Существенную роль играет информированность: чёткие инструкции и доступ к достоверной информации позволяют минимизировать ошибки при использовании лекарств. Регулярная проверка сроков годности и состояния аптечки, а также своевременное обновление её содержимого, способствуют поддержанию её эффективности и предотвращают применение просроченных или испорченных средств. Системный подход к организации хранения медикаментов формирует культуру безопасности, которая становится залогом снижения рисков и сохранения здоровья в долгосрочной перспективе.</w:t>
      </w:r>
    </w:p>
    <w:sectPr w:rsidR="00FC693F" w:rsidRPr="0006063C" w:rsidSect="00034616">
      <w:footerReference w:type="default" r:id="rId9"/>
      <w:pgSz w:w="12240" w:h="15840"/>
      <w:pgMar w:top="1134" w:right="850" w:bottom="1134" w:left="1701" w:header="720" w:footer="720" w:gutter="0"/>
      <w:cols w:space="720"/>
      <w:titlePg/>
      <w:docGrid w:linePitch="36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color w:val="000000"/>
        <w:sz w:val="28"/>
      </w:rPr>
      <w:fldChar w:fldCharType="begin"/>
      <w:instrText xml:space="preserve">PAGE</w:instrText>
      <w:fldChar w:fldCharType="separate"/>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cs="Times New Roman"/>
      <w:b w:val="0"/>
      <w:caps w:val="0"/>
      <w:color w:val="000000"/>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lineRule="auto" w:line="360"/>
      <w:outlineLvl w:val="0"/>
    </w:pPr>
    <w:rPr>
      <w:rFonts w:cstheme="majorBidi" w:ascii="Times New Roman" w:hAnsi="Times New Roman" w:eastAsia="Times New Roman" w:cs="Times New Roman"/>
      <w:b/>
      <w:bCs/>
      <w:cap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lineRule="auto" w:line="360"/>
      <w:outlineLvl w:val="1"/>
    </w:pPr>
    <w:rPr>
      <w:rFonts w:cstheme="majorBidi" w:ascii="Times New Roman" w:hAnsi="Times New Roman" w:eastAsia="Times New Roman" w:cs="Times New Roman"/>
      <w:b/>
      <w:bCs/>
      <w:caps w:val="0"/>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cstheme="majorBidi" w:ascii="Times New Roman" w:hAnsi="Times New Roman" w:eastAsia="Times New Roman" w:cs="Times New Roman"/>
      <w:b/>
      <w:bCs/>
      <w:caps w:val="0"/>
      <w:color w:val="000000"/>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cstheme="majorBidi" w:ascii="Times New Roman" w:hAnsi="Times New Roman" w:eastAsia="Times New Roman" w:cs="Times New Roman"/>
      <w:b/>
      <w:bCs/>
      <w:caps/>
      <w:color w:val="000000"/>
      <w:sz w:val="28"/>
      <w:szCs w:val="28"/>
    </w:rPr>
  </w:style>
  <w:style w:type="character" w:customStyle="1" w:styleId="Heading2Char">
    <w:name w:val="Heading 2 Char"/>
    <w:basedOn w:val="DefaultParagraphFont"/>
    <w:link w:val="Heading2"/>
    <w:uiPriority w:val="9"/>
    <w:rsid w:val="00FC693F"/>
    <w:rPr>
      <w:rFonts w:cstheme="majorBidi" w:ascii="Times New Roman" w:hAnsi="Times New Roman" w:eastAsia="Times New Roman" w:cs="Times New Roman"/>
      <w:b/>
      <w:bCs/>
      <w:caps w:val="0"/>
      <w:color w:val="000000"/>
      <w:sz w:val="28"/>
      <w:szCs w:val="26"/>
    </w:rPr>
  </w:style>
  <w:style w:type="character" w:customStyle="1" w:styleId="Heading3Char">
    <w:name w:val="Heading 3 Char"/>
    <w:basedOn w:val="DefaultParagraphFont"/>
    <w:link w:val="Heading3"/>
    <w:uiPriority w:val="9"/>
    <w:rsid w:val="00FC693F"/>
    <w:rPr>
      <w:rFonts w:cstheme="majorBidi" w:ascii="Times New Roman" w:hAnsi="Times New Roman" w:eastAsia="Times New Roman" w:cs="Times New Roman"/>
      <w:b/>
      <w:bCs/>
      <w:caps w:val="0"/>
      <w:color w:val="000000"/>
      <w:sz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