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Геополитическая конкуренция России и Запада в Арктике, на Каспии и в Центральной Азии</w:t>
      </w:r>
    </w:p>
    <w:p>
      <w:pPr>
        <w:spacing w:line="360" w:lineRule="auto" w:before="120" w:after="120"/>
        <w:ind w:firstLine="706"/>
        <w:jc w:val="both"/>
      </w:pPr>
      <w:r>
        <w:t>Современная международная обстановка характеризуется возрастающим вниманием к стратегически важным регионам, обладающим значительными природными ресурсами и геополитическим потенциалом. Арктика, Каспийский регион и государства Центральной Азии становятся ареной соперничества между ведущими мировыми державами, где пересекаются интересы России и западных стран. В этих зонах формируются новые экономические и политические альянсы, усиливается конкуренция за транспортные маршруты, энергетические ресурсы и влияние на процессы регионального развития. В условиях меняющегося баланса сил противостояние вокруг указанных территорий приобретает особую остроту, что требует анализа факторов, определяющих характер и перспективы российско-западной конкуренции в Арктике, на Каспии и в Центральной Азии.</w:t>
      </w:r>
    </w:p>
    <w:p>
      <w:pPr>
        <w:spacing w:line="360" w:lineRule="auto" w:before="120" w:after="120"/>
        <w:ind w:firstLine="706"/>
        <w:jc w:val="both"/>
      </w:pPr>
      <w:r>
        <w:t>Ресурсный потенциал регионов Арктики, Каспийского бассейна и Центральной Азии выступает важнейшим фактором, определяющим остроту конкуренции между Россией и западными странами. Огромные запасы нефти, природного газа, редкоземельных металлов и других стратегически значимых ресурсов делают эти территории объектом пристального внимания ведущих мировых игроков. В условиях глобального энергетического перехода и растущей нестабильности на традиционных рынках энергоресурсов доступ к новым месторождениям становится не только экономическим, но и политическим приоритетом. Так, освоение арктического шельфа, по оценкам Геологической службы США, может добавить к мировым запасам до 13% неразведанной нефти и 30% природного газа, что объясняет активизацию России в регионе, а также интерес США, Канады и стран Северной Европы к вопросам делимитации морских пространств и развитию инфраструктуры. Аналогично, Каспийский регион с его сложной системой межгосударственных соглашений и Центральная Азия, обладающая значительными запасами углеводородов и урана, становятся ареной столкновения интересов России, Евросоюза, Китая и США, что проявляется в инвестиционных проектах, строительстве трубопроводов и дипломатических инициативах. Таким образом, борьба за ресурсы в этих регионах неразрывно связана с вопросами контроля над транспортными коридорами и рычагами влияния на мировые рынки, что подтверждает ключевую роль ресурсного фактора в стратегии России и западных стран в условиях меняющегося баланса сил.</w:t>
      </w:r>
    </w:p>
    <w:p>
      <w:pPr>
        <w:spacing w:line="360" w:lineRule="auto" w:before="120" w:after="120"/>
        <w:ind w:firstLine="706"/>
        <w:jc w:val="both"/>
      </w:pPr>
      <w:r>
        <w:t>Политико-стратегические интересы России в Арктике, Каспийском регионе и Центральной Азии формируют основу её конкуренции с западными странами, поскольку контроль над этими пространствами обеспечивает не только доступ к ресурсам, но и укрепление позиций в глобальной системе безопасности. В условиях нарастающей турбулентности мировой политики и смещения центров силы, борьба за влияние в этих регионах становится инструментом предотвращения военного и политического давления со стороны соперников, а также способом формирования собственных альянсов и зон влияния. Арктика, обладающая стратегическим значением из-за Северного морского пути и потенциальных запасов углеводородов, становится ареной для демонстрации военного присутствия: например, в 2021 году Россия провела масштабные учения в арктической зоне с участием Северного флота, что вызвало обеспокоенность НАТО и активизацию патрулирования западными странами. В Каспийском регионе Россия стремится сохранить доминирующее положение, участвуя в соглашениях о статусе Каспия и контролируя транзитные маршруты энергоносителей, что ограничивает возможности внешних игроков, прежде всего США и ЕС, влиять на распределение ресурсов. Центральная Азия рассматривается как буферная зона для предотвращения проникновения военных и политических структур Запада, о чём свидетельствует активизация сотрудничества в рамках ОДКБ и ШОС после 2014 года, а также поддержка авторитарных режимов, способных обеспечить стабильность и лояльность Москве. Таким образом, политико-стратегические интересы России в указанных регионах тесно переплетены с вопросами национальной безопасности и долгосрочного влияния, что усиливает конкуренцию с западными странами и подтверждает, что борьба за доминирование выходит далеко за рамки экономических расчетов.</w:t>
      </w:r>
    </w:p>
    <w:p>
      <w:pPr>
        <w:spacing w:line="360" w:lineRule="auto" w:before="120" w:after="120"/>
        <w:ind w:firstLine="706"/>
        <w:jc w:val="both"/>
      </w:pPr>
      <w:r>
        <w:t>Конкуренция России с западными странами в Арктике, Каспийском регионе и Центральной Азии оказывает существенное влияние на стабильность этих территорий, зачастую обостряя внутренние и межгосударственные противоречия. Усиление соперничества проявляется не только в экономической сфере, где борьба за доступ к энергетическим и транспортным ресурсам становится всё более ожесточённой, но и в политике, где внешние игроки стремятся укрепить свои позиции через создание альянсов, поддержку отдельных режимов и продвижение собственных стандартов безопасности. Такая динамика способствует фрагментации региональных структур, ослаблению доверия между государствами и росту числа конфликтных ситуаций, что особенно заметно на фоне отсутствия универсальных механизмов урегулирования споров и конкурирующих интеграционных проектов.</w:t>
      </w:r>
    </w:p>
    <w:p>
      <w:pPr>
        <w:spacing w:line="360" w:lineRule="auto" w:before="120" w:after="120"/>
        <w:ind w:firstLine="706"/>
        <w:jc w:val="both"/>
      </w:pPr>
      <w:r>
        <w:t>Ярким примером служит ситуация вокруг Каспийского моря, где после распада СССР долгое время не удавалось согласовать правовой статус акватории и распределение ресурсов между прибрежными государствами. Вмешательство внешних сил, в частности, активизация интересов США и ЕС в энергетических проектах, таких как Транскаспийский газопровод, усилило конкуренцию и создало дополнительные риски для региональной безопасности. Только в 2018 году был подписан Конвенционный договор о правовом статусе Каспия, однако даже после этого сохраняются разногласия по вопросам добычи и транспортировки ресурсов, а также военного присутствия. Этот пример наглядно демонстрирует, что конкуренция между Россией и западными странами не только замедляет процессы интеграции и согласования интересов, но и создает предпосылки для новых конфликтов, подрывая долгосрочную стабильность региона и подтверждая, что борьба за влияние выходит далеко за рамки экономических расчетов, затрагивая основы регионального порядка.</w:t>
      </w:r>
    </w:p>
    <w:p>
      <w:pPr>
        <w:spacing w:line="360" w:lineRule="auto" w:before="120" w:after="120"/>
        <w:ind w:firstLine="706"/>
        <w:jc w:val="both"/>
      </w:pPr>
      <w:r>
        <w:t>Соперничество России с западными странами в Арктике, Каспийском регионе и Центральной Азии формируется под воздействием не только экономических интересов, но и стремления к укреплению политического влияния и обеспечению стратегической безопасности. Анализ показывает, что борьба за доступ к ресурсам становится отправной точкой для более широкой конкуренции, в которой задействованы вопросы военного присутствия, контроля транспортных коридоров и формирования альянсов. Эта многоуровневая конкуренция влияет на устойчивость регионов, порождая новые вызовы для баланса сил и стабильности. В условиях продолжающихся изменений в мировой политике и экономики значение этих регионов только возрастает, а характер соперничества России и Запада будет оставаться ключевым фактором, определяющим будущее их развития и международных отношений в целом.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