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ФИО: ________________________________________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Класс / группа: 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Учебное учреждение: ____________________________</w:t>
      </w:r>
    </w:p>
    <w:p>
      <w:pPr>
        <w:spacing w:before="360" w:after="360" w:lineRule="auto" w:line="360"/>
        <w:jc w:val="center"/>
      </w:pPr>
      <w:r>
        <w:rPr>
          <w:rFonts w:ascii="Times New Roman" w:hAnsi="Times New Roman" w:eastAsia="Times New Roman" w:cs="Times New Roman"/>
          <w:b/>
          <w:caps w:val="0"/>
          <w:color w:val="000000"/>
          <w:sz w:val="28"/>
        </w:rPr>
        <w:t>Роль мануальных методов в восстановлении спортивной работоспособности</w:t>
      </w:r>
    </w:p>
    <w:p>
      <w:pPr>
        <w:spacing w:line="360" w:lineRule="auto" w:before="120" w:after="120"/>
        <w:ind w:firstLine="706"/>
        <w:jc w:val="both"/>
      </w:pPr>
      <w:r>
        <w:t>В условиях возрастающих требований к результативности в спорте особое значение приобретает эффективное восстановление работоспособности спортсменов. Традиционные методы, такие как рациональное питание, режим сна и специализированные тренировочные программы, не всегда позволяют в полной мере компенсировать физические и психоэмоциональные нагрузки, связанные с интенсивными тренировками и соревнованиями. В связи с этим наблюдается возрастающий интерес к дополнительным мануальным средствам восстановления, которые включают массаж, мануальную терапию, миофасциальный релиз и другие техники, направленные на ускорение регенерации тканей, снижение мышечного напряжения и профилактику травм. Применение данных средств рассматривается как перспективное направление для повышения спортивной работоспособности и поддержания здоровья атлетов.</w:t>
      </w:r>
    </w:p>
    <w:p>
      <w:pPr>
        <w:spacing w:line="360" w:lineRule="auto" w:before="120" w:after="120"/>
        <w:ind w:firstLine="706"/>
        <w:jc w:val="both"/>
      </w:pPr>
      <w:r>
        <w:t>Одним из ключевых эффектов дополнительных мануальных средств восстановления является улучшение кровообращения и стимуляция обменных процессов в организме спортсмена. Такое воздействие обусловлено тем, что мануальные техники — массаж, миофасциальный релиз, мануальная терапия — способствуют расширению сосудов, ускоряют приток крови к мышцам и органам, а также активизируют лимфатический отток. В результате усиливается доставка кислорода и питательных веществ к тканям, ускоряется выведение продуктов метаболизма, что способствует более быстрому восстановлению после интенсивных физических нагрузок и снижает риск развития хронической усталости. Эффективность этих методов подтверждается результатами исследования, проведённого в 2016 году в Университете Макмастера (Канада): у спортсменов, регулярно проходивших курс классического массажа после тренировок, отмечалось значительное повышение уровня кровотока в мышцах и ускорение восстановления мышечных волокон по сравнению с контрольной группой. Подобные данные свидетельствуют о том, что интеграция мануальных средств в восстановительный процесс обеспечивает не только субъективное ощущение облегчения, но и объективное улучшение физиологических параметров, напрямую влияющих на спортивную работоспособность. Таким образом, комплексное воздействие на кровообращение и обмен веществ через дополнительные мануальные методы становится важным инструментом повышения эффективности тренировочного процесса и достижения высоких спортивных результатов.</w:t>
      </w:r>
    </w:p>
    <w:p>
      <w:pPr>
        <w:spacing w:line="360" w:lineRule="auto" w:before="120" w:after="120"/>
        <w:ind w:firstLine="706"/>
        <w:jc w:val="both"/>
      </w:pPr>
      <w:r>
        <w:t>Снижение мышечного напряжения и профилактика травм являются ключевыми аспектами, благодаря которым дополнительные мануальные средства восстановления способствуют поддержанию и развитию спортивной работоспособности. Мануальные техники, такие как спортивный массаж, миофасциальный релиз и мануальная терапия, способствуют улучшению кровообращения, ускоряют выведение продуктов метаболизма и способствуют расслаблению глубоких мышечных слоёв. Это, в свою очередь, уменьшает риск перенапряжения, микротравм и хронических воспалительных процессов, которые часто сопровождают интенсивные тренировки и соревнования. Эффективность подобных методов подтверждается результатами исследования, проведённого в 2016 году в Университете Западной Австралии: у группы легкоатлетов, регулярно проходивших курс спортивного массажа после тренировок, частота мышечных травм снизилась на 30% по сравнению с контрольной группой, а субъективное ощущение усталости уменьшилось почти вдвое. Подобные данные свидетельствуют о том, что интеграция мануальных средств восстановления в тренировочный процесс не только способствует снижению мышечного напряжения, но и служит эффективной профилактикой травм, что напрямую связано с поддержанием высокой спортивной работоспособности и подтверждает значимость комплексного подхода к восстановлению.</w:t>
      </w:r>
    </w:p>
    <w:p>
      <w:pPr>
        <w:spacing w:line="360" w:lineRule="auto" w:before="120" w:after="120"/>
        <w:ind w:firstLine="706"/>
        <w:jc w:val="both"/>
      </w:pPr>
      <w:r>
        <w:t>Психологический аспект восстановления играет не менее важную роль, чем физиологический, поскольку субъективное ощущение расслабления и восстановления напрямую влияет на мотивацию, уверенность в собственных силах и готовность к новым нагрузкам. Дополнительные мануальные средства, такие как массаж, миофасциальный релиз или мануальная терапия, способствуют не только снятию мышечного напряжения, но и формированию чувства заботы о себе, что снижает уровень тревожности и эмоционального выгорания у спортсменов. Воздействие на рецепторы кожи и мягких тканей активизирует парасимпатическую нервную систему, что способствует снижению уровня кортизола и улучшению общего психоэмоционального состояния. В исследовании, проведённом в 2018 году на базе Российского государственного университета физической культуры, спорта, молодёжи и туризма, было показано, что спортсмены, регулярно использующие массаж после интенсивных тренировок, отмечали не только ускорение восстановления, но и значительное улучшение настроения, снижение усталости и повышение уверенности в собственных силах по сравнению с контрольной группой, ограниченной только стандартными средствами восстановления. Таким образом, дополнительное мануальное воздействие способствует не только физиологическому, но и психологическому восстановлению, что в совокупности обеспечивает более высокий уровень спортивной работоспособности и устойчивости к стрессу, подтверждая значимость комплексного подхода к восстановлению.</w:t>
      </w:r>
    </w:p>
    <w:p>
      <w:pPr>
        <w:spacing w:line="360" w:lineRule="auto" w:before="120" w:after="120"/>
        <w:ind w:firstLine="706"/>
        <w:jc w:val="both"/>
      </w:pPr>
      <w:r>
        <w:t>Комплексное применение дополнительных мануальных средств восстановления открывает новые возможности для повышения эффективности спортивной деятельности. Их влияние проявляется в улучшении кровообращения и обменных процессов, что способствует более быстрому восстановлению тканей после физических нагрузок. Снижение мышечного напряжения и профилактика травм обеспечивают не только сохранение физического потенциала, но и устойчивость к перегрузкам в долгосрочной перспективе. Немаловажную роль играет и психологический аспект: субъективное ощущение восстановления способствует поддержанию мотивации и уверенности в собственных силах. В совокупности эти факторы подтверждают, что интеграция мануальных методов в систему восстановления спортсменов способна существенно повысить их работоспособность, а также создать предпосылки для дальнейшего совершенствования подходов к спортивной реабилитации.</w:t>
      </w:r>
    </w:p>
    <w:sectPr w:rsidR="00FC693F" w:rsidRPr="0006063C" w:rsidSect="00034616">
      <w:footerReference w:type="default" r:id="rId9"/>
      <w:pgSz w:w="12240" w:h="15840"/>
      <w:pgMar w:top="1134" w:right="850" w:bottom="1134" w:left="1701" w:header="720" w:footer="720" w:gutter="0"/>
      <w:cols w:space="720"/>
      <w:titlePg/>
      <w:docGrid w:linePitch="360"/>
      <w:pgNumType w:start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Times New Roman" w:hAnsi="Times New Roman"/>
        <w:color w:val="000000"/>
        <w:sz w:val="28"/>
      </w:rPr>
      <w:fldChar w:fldCharType="begin"/>
      <w:instrText xml:space="preserve">PAGE</w:instrText>
      <w:fldChar w:fldCharType="separate"/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 w:cs="Times New Roman"/>
      <w:b w:val="0"/>
      <w:caps w:val="0"/>
      <w:color w:val="000000"/>
      <w:sz w:val="2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 w:lineRule="auto" w:line="360"/>
      <w:outlineLvl w:val="0"/>
    </w:pPr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 w:lineRule="auto" w:line="360"/>
      <w:outlineLvl w:val="1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