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ФИО: ________________________________________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Класс / группа: 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Учебное учреждение: ____________________________</w:t>
      </w:r>
    </w:p>
    <w:p>
      <w:pPr>
        <w:spacing w:before="360" w:after="360" w:lineRule="auto" w:line="360"/>
        <w:jc w:val="center"/>
      </w:pPr>
      <w:r>
        <w:rPr>
          <w:rFonts w:ascii="Times New Roman" w:hAnsi="Times New Roman" w:eastAsia="Times New Roman" w:cs="Times New Roman"/>
          <w:b/>
          <w:caps w:val="0"/>
          <w:color w:val="000000"/>
          <w:sz w:val="28"/>
        </w:rPr>
        <w:t>Правовой нигилизм между научным анализом и социальным мифом</w:t>
      </w:r>
    </w:p>
    <w:p>
      <w:pPr>
        <w:spacing w:line="360" w:lineRule="auto" w:before="120" w:after="120"/>
        <w:ind w:firstLine="706"/>
        <w:jc w:val="both"/>
      </w:pPr>
      <w:r>
        <w:t>Проблема правового нигилизма занимает значимое место в отечественной правовой мысли, поскольку затрагивает фундаментальные аспекты отношения общества к закону и правопорядку. В научной и публицистической литературе этот феномен часто рассматривается как одна из причин недостаточной эффективности правовой системы, а также как препятствие на пути формирования правового государства. Однако в трактовке правового нигилизма наблюдается значительная разнородность: понятие используется как в научном, так и в обыденном дискурсе, что приводит к размытости его содержания и появлению мифологических представлений. В связи с этим особую актуальность приобретает анализ работы Р.Л. Иванова, в которой предпринимается попытка отделить научное понимание правового нигилизма от его мифологизации. Тезис эссе заключается в том, что Иванов убедительно демонстрирует: правовой нигилизм, будучи сложным социально-правовым явлением, требует строгого научного подхода и освобождения от мифологических интерпретаций.</w:t>
      </w:r>
    </w:p>
    <w:p>
      <w:pPr>
        <w:spacing w:line="360" w:lineRule="auto" w:before="120" w:after="120"/>
        <w:ind w:firstLine="706"/>
        <w:jc w:val="both"/>
      </w:pPr>
      <w:r>
        <w:t>Размытость понятия правового нигилизма в научном дискурсе существенно затрудняет его продуктивное использование для анализа социальных процессов. В научных публикациях и экспертных обсуждениях этот термин часто применяется как универсальная характеристика различных негативных явлений — от недоверия к правовым институтам до массового правонарушения, что приводит к его концептуальному размыванию. Такая неопределённость позволяет использовать правовой нигилизм в качестве объяснения самых разных проблем — от коррупции до недостатков правового просвещения, — не вдаваясь в специфику причин и механизмов их возникновения. Например, в исследованиях, посвящённых реформам российской правовой системы 1990-х годов, правовой нигилизм нередко фигурировал как ключевой фактор неудач правоприменения и сопротивления новым институтам. Однако при более детальном анализе выясняется, что за этим термином скрываются разнородные явления: от объективных правовых пробелов до осознанного противодействия реформам со стороны элит. Таким образом, размытость понятия способствует его мифологизации: вместо глубокого анализа конкретных социальных и правовых процессов происходит подмена причин и следствий, что подтверждает тенденцию превращения правового нигилизма из аналитического инструмента в мифологему общественного дискурса.</w:t>
      </w:r>
    </w:p>
    <w:p>
      <w:pPr>
        <w:spacing w:line="360" w:lineRule="auto" w:before="120" w:after="120"/>
        <w:ind w:firstLine="706"/>
        <w:jc w:val="both"/>
      </w:pPr>
      <w:r>
        <w:t>Мифологизация правового нигилизма становится действенным инструментом политического влияния, когда сложные социальные явления подменяются упрощёнными и эмоционально окрашенными образами. Такая подмена позволяет использовать термин «правовой нигилизм» не только для анализа реальных проблем правосознания, но и для легитимации определённых политических решений или дискредитации оппонентов. В результате понятие теряет свою научную строгость и превращается в риторическое клише, с помощью которого можно объяснить любые неугодные проявления общественной жизни — от протестных настроений до критики государственных институтов. Ярким примером подобной практики служит риторика, активно использовавшаяся в советский период: в 1970–1980-х годах обвинения в правовом нигилизме часто звучали в адрес инакомыслящих, правозащитников и даже отдельных профессиональных групп, что позволяло не обсуждать реальные причины недоверия к закону, а сводить их к «дефициту правовой культуры» или «вредному влиянию Запада». Аналогичные механизмы можно наблюдать и в современной России, где апелляции к правовому нигилизму используются для оправдания ужесточения законодательства или ограничения гражданских свобод, что фиксируется в ряде аналитических докладов и публикаций последних лет. Таким образом, мифологизация термина не только искажает научное понимание правового нигилизма, но и способствует манипуляции общественным мнением, подменяя анализ причин поверхностной констатацией «отсталости» или «инфантильности» общества. Это подтверждает тезис о том, что в современной дискуссии правовой нигилизм всё чаще становится не инструментом анализа, а средством политического воздействия и мифологизации социальных процессов.</w:t>
      </w:r>
    </w:p>
    <w:p>
      <w:pPr>
        <w:spacing w:line="360" w:lineRule="auto" w:before="120" w:after="120"/>
        <w:ind w:firstLine="706"/>
        <w:jc w:val="both"/>
      </w:pPr>
      <w:r>
        <w:t>Смешение научного и мифологического подходов к феномену правового нигилизма приводит к серьезным последствиям для понимания и решения социальных проблем. Когда научный термин теряет аналитическую строгость и начинает использоваться как универсальное объяснение любых неудач в правовой сфере, происходит подмена причин и следствий: реальные структурные недостатки правовой системы, социальное неравенство или политические конфликты маскируются под «врожденное» недоверие к праву. Это не только затрудняет объективный анализ, но и способствует формированию устойчивых стереотипов, которые мешают поиску эффективных решений. Характерным примером такого процесса можно считать советский и постсоветский дискурс, где правовой нигилизм часто объявлялся едва ли не главной причиной коррупции, правового беспорядка и низкой эффективности реформ. В частности, в 1990-е годы в России массовое нарушение законов и неисполнение судебных решений объяснялись преимущественно «традиционным» нигилизмом, тогда как реальные причины — институциональная слабость, отсутствие доверия к государству и экономическая нестабильность — зачастую оставались вне поля зрения. Такой подход не только не способствует решению проблем, но и закрепляет их, поскольку борьба ведется с мифологизированным явлением, а не с конкретными социальными и правовыми дисфункциями. Таким образом, превращение научного понятия в мифологему искажает восприятие действительности и препятствует выработке адекватных мер, что подтверждает тезис о деструктивной роли мифологизации правового нигилизма в общественной и научной дискуссии.</w:t>
      </w:r>
    </w:p>
    <w:p>
      <w:pPr>
        <w:spacing w:line="360" w:lineRule="auto" w:before="120" w:after="120"/>
        <w:ind w:firstLine="706"/>
        <w:jc w:val="both"/>
      </w:pPr>
      <w:r>
        <w:t>Понятие правового нигилизма, изначально задуманное как аналитический инструмент, в современной научной и общественной дискуссии всё чаще утрачивает чёткость и превращается в элемент социального мифа. Анализ показал, что неопределённость термина в научных работах способствует его произвольному употреблению, а это, в свою очередь, облегчает его эксплуатацию в политических целях для объяснения или оправдания сложных общественных явлений. Смешение научного и мифологического подходов приводит к подмене анализа стереотипами, что затрудняет выработку эффективных решений и способствует воспроизводству поверхностных оценок. Осознанное разграничение научного и идеологизированного использования понятия правового нигилизма становится необходимым условием для развития содержательного правового дискурса и преодоления мифологизации общественных проблем.</w:t>
      </w:r>
    </w:p>
    <w:sectPr w:rsidR="00FC693F" w:rsidRPr="0006063C" w:rsidSect="00034616">
      <w:footerReference w:type="default" r:id="rId9"/>
      <w:pgSz w:w="12240" w:h="15840"/>
      <w:pgMar w:top="1134" w:right="850" w:bottom="1134" w:left="1701" w:header="720" w:footer="720" w:gutter="0"/>
      <w:cols w:space="720"/>
      <w:titlePg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color w:val="000000"/>
        <w:sz w:val="28"/>
      </w:rPr>
      <w:fldChar w:fldCharType="begin"/>
      <w:instrText xml:space="preserve">PAGE</w:instrText>
      <w:fldChar w:fldCharType="separate"/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b w:val="0"/>
      <w:caps w:val="0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 w:lineRule="auto" w:line="360"/>
      <w:outlineLvl w:val="0"/>
    </w:pPr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 w:lineRule="auto" w:line="360"/>
      <w:outlineLvl w:val="1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