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0" w:after="0" w:lineRule="auto" w:line="360"/>
        <w:jc w:val="right"/>
      </w:pPr>
      <w:r>
        <w:rPr>
          <w:rFonts w:ascii="Times New Roman" w:hAnsi="Times New Roman" w:eastAsia="Times New Roman" w:cs="Times New Roman"/>
          <w:b w:val="0"/>
          <w:caps w:val="0"/>
          <w:color w:val="000000"/>
          <w:sz w:val="28"/>
        </w:rPr>
        <w:t>ФИО: ________________________________________</w:t>
      </w:r>
    </w:p>
    <w:p>
      <w:pPr>
        <w:spacing w:before="0" w:after="0" w:lineRule="auto" w:line="360"/>
        <w:jc w:val="right"/>
      </w:pPr>
      <w:r>
        <w:rPr>
          <w:rFonts w:ascii="Times New Roman" w:hAnsi="Times New Roman" w:eastAsia="Times New Roman" w:cs="Times New Roman"/>
          <w:b w:val="0"/>
          <w:caps w:val="0"/>
          <w:color w:val="000000"/>
          <w:sz w:val="28"/>
        </w:rPr>
        <w:t>Класс / группа: ________________________________</w:t>
      </w:r>
    </w:p>
    <w:p>
      <w:pPr>
        <w:spacing w:before="0" w:after="0" w:lineRule="auto" w:line="360"/>
        <w:jc w:val="right"/>
      </w:pPr>
      <w:r>
        <w:rPr>
          <w:rFonts w:ascii="Times New Roman" w:hAnsi="Times New Roman" w:eastAsia="Times New Roman" w:cs="Times New Roman"/>
          <w:b w:val="0"/>
          <w:caps w:val="0"/>
          <w:color w:val="000000"/>
          <w:sz w:val="28"/>
        </w:rPr>
        <w:t>Учебное учреждение: ____________________________</w:t>
      </w:r>
    </w:p>
    <w:p>
      <w:pPr>
        <w:spacing w:before="360" w:after="360" w:lineRule="auto" w:line="360"/>
        <w:jc w:val="center"/>
      </w:pPr>
      <w:r>
        <w:rPr>
          <w:rFonts w:ascii="Times New Roman" w:hAnsi="Times New Roman" w:eastAsia="Times New Roman" w:cs="Times New Roman"/>
          <w:b/>
          <w:caps w:val="0"/>
          <w:color w:val="000000"/>
          <w:sz w:val="28"/>
        </w:rPr>
        <w:t>Роль дефектов кристаллической решётки в формировании окислительно-восстановительных свойств оксидов переходных металлов</w:t>
      </w:r>
    </w:p>
    <w:p>
      <w:pPr>
        <w:spacing w:line="360" w:lineRule="auto" w:before="120" w:after="120"/>
        <w:ind w:firstLine="706"/>
        <w:jc w:val="both"/>
      </w:pPr>
      <w:r>
        <w:t>Оксиды переходных металлов привлекают значительное внимание благодаря своим уникальным окислительно-восстановительным свойствам, которые лежат в основе множества современных технологических процессов, включая катализ, электрохимические преобразования и хранение энергии. Существенную роль в формировании этих свойств играют особенности кристаллической структуры, в частности наличие дефектов, таких как вакансии, межузельные атомы и искажения решётки. Влияние дефектов на электронную структуру и динамику переноса заряда определяет эффективность и стабильность оксидов в различных приложениях. На примере MnO₂ и Co₃O₄ прослеживается, что дефекты кристаллической решётки способны существенно изменять окислительно-восстановительные характеристики, выступая ключевым фактором в управлении функциональными свойствами этих материалов.</w:t>
      </w:r>
    </w:p>
    <w:p>
      <w:pPr>
        <w:spacing w:line="360" w:lineRule="auto" w:before="120" w:after="120"/>
        <w:ind w:firstLine="706"/>
        <w:jc w:val="both"/>
      </w:pPr>
      <w:r>
        <w:t>Дефекты кристаллической решётки оказывают принципиальное влияние на электронную структуру оксидов переходных металлов, что напрямую отражается на их окислительно-восстановительных свойствах. Введение вакансий по кислороду, межузельных ионов или замещающих примесей приводит к перераспределению электронной плотности и изменению энергетических уровней, что, в свою очередь, способствует формированию новых центров локализации электронов или дырок. Такие изменения способны существенно повысить подвижность носителей заряда и облегчить процессы перехода между различными степенями окисления металлов, что критически важно для катализаторов и электродных материалов. На примере MnO₂ хорошо прослеживается влияние кислородных вакансий: исследование, опубликованное в журнале *Advanced Functional Materials* (2018), показало, что контролируемое создание таких дефектов приводит к появлению дополнительных состояний в запрещённой зоне и увеличивает концентрацию Mn³⁺, что значительно улучшает электрокаталитическую активность материала в реакциях окисления и восстановления. Таким образом, модификация электронной структуры за счёт дефектов открывает возможности для целенаправленного управления функциональными свойствами оксидов переходных металлов, подтверждая ключевую роль дефектов в формировании их окислительно-восстановительного поведения.</w:t>
      </w:r>
    </w:p>
    <w:p>
      <w:pPr>
        <w:spacing w:line="360" w:lineRule="auto" w:before="120" w:after="120"/>
        <w:ind w:firstLine="706"/>
        <w:jc w:val="both"/>
      </w:pPr>
      <w:r>
        <w:t>Среди различных типов дефектов кристаллической решётки оксидов переходных металлов наибольшее влияние на их окислительно-восстановительные свойства оказывают вакансии по кислороду, межузельные ионов металлов, а также примесные атомы. Каждый из этих дефектов по-своему модифицирует электронную структуру и локальную координацию ионов металла, что напрямую сказывается на способности материала к переносу электронов и ионов в ходе окислительно-восстановительных процессов. Например, кислородные вакансии в структуре MnO₂ приводят к появлению дополнительных электронов, локализованных на ионах марганца, что способствует переходу между различными степенями окисления Mn³⁺/Mn⁴⁺ и, как следствие, увеличивает каталитическую активность материала. В исследовании группы Чжоу (Zhou et al., 2017) было показано, что введение контролируемого количества кислородных вакансий в наноструктурированный MnO₂ существенно повышает его эффективность в реакциях разложения пероксидов и электрокаталитическом разложении воды, что связано с облегчённым переносом заряда и увеличением числа активных центров. Этот пример подтверждает, что целенаправленное создание и управление дефектами кристаллической решётки позволяет не только оптимизировать, но и радикально изменить функциональные свойства оксидов переходных металлов, что полностью согласуется с тезисом о ключевой роли дефектов в регулировании их окислительно-восстановительных характеристик.</w:t>
      </w:r>
    </w:p>
    <w:p>
      <w:pPr>
        <w:spacing w:line="360" w:lineRule="auto" w:before="120" w:after="120"/>
        <w:ind w:firstLine="706"/>
        <w:jc w:val="both"/>
      </w:pPr>
      <w:r>
        <w:t>Управление дефектами кристаллической решётки оксидов переходных металлов открывает широкие возможности для целенаправленного улучшения их окислительно-восстановительных свойств, что имеет непосредственное практическое значение для разработки эффективных катализаторов и функциональных материалов. Создание контролируемых вакансий кислорода, внедрение примесных атомов или генерация дислокаций позволяют изменять электронную структуру и поверхностную активность оксидов, что, в свою очередь, влияет на скорость и селективность протекающих на их поверхности реакций. Например, в исследовании группы Чжана (Zhang et al., 2015) было показано, что введение кислородных вакансий в структуру MnO2 приводит к значительному увеличению каталитической активности материала в реакции разложения пероксидов водорода. Такой эффект объясняется тем, что вакансии кислорода создают дополнительные активные центры, способные ускорять перенос электронов и облегчать адсорбцию реагентов, что критически важно для процессов, связанных с окислительно-восстановительными превращениями. Этот пример наглядно демонстрирует, что целенаправленное управление дефектами кристаллической решётки не только позволяет оптимизировать функциональные характеристики оксидов переходных металлов, но и открывает путь к созданию новых материалов с заданными свойствами, что подтверждает ключевую роль дефектов в современных технологиях.</w:t>
      </w:r>
    </w:p>
    <w:p>
      <w:pPr>
        <w:spacing w:line="360" w:lineRule="auto" w:before="120" w:after="120"/>
        <w:ind w:firstLine="706"/>
        <w:jc w:val="both"/>
      </w:pPr>
      <w:r>
        <w:t>Рассмотрение влияния дефектов кристаллической решётки на окислительно-восстановительные свойства оксидов переходных металлов демонстрирует, что именно структурные несовершенства способны радикально модифицировать функциональные характеристики этих материалов. Анализ изменений электронной структуры под воздействием дефектов показал, что даже незначительные отклонения от идеального порядка могут приводить к существенным сдвигам в энергетических уровнях и, как следствие, к изменению каталитической активности. Разнообразие типов дефектов — от вакансий кислорода до внедрённых ионов — обусловливает широкий спектр их специфических эффектов, позволяя тонко настраивать свойства оксидов в зависимости от задач. Практическая значимость управления дефектами проявляется в возможности целенаправленно создавать материалы с заданными окислительно-восстановительными характеристиками, что открывает путь к разработке более эффективных катализаторов и функциональных элементов для электрохимических устройств. Перспективы дальнейших исследований в этой области связаны с поиском новых методов контроля над дефектной структурой, что позволит ещё более гибко управлять свойствами оксидов переходных металлов в различных технологических приложениях.</w:t>
      </w:r>
    </w:p>
    <w:sectPr w:rsidR="00FC693F" w:rsidRPr="0006063C" w:rsidSect="00034616">
      <w:footerReference w:type="default" r:id="rId9"/>
      <w:pgSz w:w="12240" w:h="15840"/>
      <w:pgMar w:top="1134" w:right="850" w:bottom="1134" w:left="1701" w:header="720" w:footer="720" w:gutter="0"/>
      <w:cols w:space="720"/>
      <w:titlePg/>
      <w:docGrid w:linePitch="360"/>
      <w:pgNumType w:start="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Times New Roman" w:hAnsi="Times New Roman"/>
        <w:color w:val="000000"/>
        <w:sz w:val="28"/>
      </w:rPr>
      <w:fldChar w:fldCharType="begin"/>
      <w:instrText xml:space="preserve">PAGE</w:instrText>
      <w:fldChar w:fldCharType="separate"/>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Times New Roman" w:hAnsi="Times New Roman" w:eastAsia="Times New Roman" w:cs="Times New Roman"/>
      <w:b w:val="0"/>
      <w:caps w:val="0"/>
      <w:color w:val="000000"/>
      <w:sz w:val="28"/>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lineRule="auto" w:line="360"/>
      <w:outlineLvl w:val="0"/>
    </w:pPr>
    <w:rPr>
      <w:rFonts w:cstheme="majorBidi" w:ascii="Times New Roman" w:hAnsi="Times New Roman" w:eastAsia="Times New Roman" w:cs="Times New Roman"/>
      <w:b/>
      <w:bCs/>
      <w:caps/>
      <w:color w:val="000000"/>
      <w:sz w:val="28"/>
      <w:szCs w:val="28"/>
    </w:rPr>
  </w:style>
  <w:style w:type="paragraph" w:styleId="Heading2">
    <w:name w:val="heading 2"/>
    <w:basedOn w:val="Normal"/>
    <w:next w:val="Normal"/>
    <w:link w:val="Heading2Char"/>
    <w:uiPriority w:val="9"/>
    <w:unhideWhenUsed/>
    <w:qFormat/>
    <w:rsid w:val="00FC693F"/>
    <w:pPr>
      <w:keepNext/>
      <w:keepLines/>
      <w:spacing w:before="200" w:after="0" w:lineRule="auto" w:line="360"/>
      <w:outlineLvl w:val="1"/>
    </w:pPr>
    <w:rPr>
      <w:rFonts w:cstheme="majorBidi" w:ascii="Times New Roman" w:hAnsi="Times New Roman" w:eastAsia="Times New Roman" w:cs="Times New Roman"/>
      <w:b/>
      <w:bCs/>
      <w:caps w:val="0"/>
      <w:color w:val="000000"/>
      <w:sz w:val="28"/>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cstheme="majorBidi" w:ascii="Times New Roman" w:hAnsi="Times New Roman" w:eastAsia="Times New Roman" w:cs="Times New Roman"/>
      <w:b/>
      <w:bCs/>
      <w:caps w:val="0"/>
      <w:color w:val="000000"/>
      <w:sz w:val="28"/>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cstheme="majorBidi" w:ascii="Times New Roman" w:hAnsi="Times New Roman" w:eastAsia="Times New Roman" w:cs="Times New Roman"/>
      <w:b/>
      <w:bCs/>
      <w:caps/>
      <w:color w:val="000000"/>
      <w:sz w:val="28"/>
      <w:szCs w:val="28"/>
    </w:rPr>
  </w:style>
  <w:style w:type="character" w:customStyle="1" w:styleId="Heading2Char">
    <w:name w:val="Heading 2 Char"/>
    <w:basedOn w:val="DefaultParagraphFont"/>
    <w:link w:val="Heading2"/>
    <w:uiPriority w:val="9"/>
    <w:rsid w:val="00FC693F"/>
    <w:rPr>
      <w:rFonts w:cstheme="majorBidi" w:ascii="Times New Roman" w:hAnsi="Times New Roman" w:eastAsia="Times New Roman" w:cs="Times New Roman"/>
      <w:b/>
      <w:bCs/>
      <w:caps w:val="0"/>
      <w:color w:val="000000"/>
      <w:sz w:val="28"/>
      <w:szCs w:val="26"/>
    </w:rPr>
  </w:style>
  <w:style w:type="character" w:customStyle="1" w:styleId="Heading3Char">
    <w:name w:val="Heading 3 Char"/>
    <w:basedOn w:val="DefaultParagraphFont"/>
    <w:link w:val="Heading3"/>
    <w:uiPriority w:val="9"/>
    <w:rsid w:val="00FC693F"/>
    <w:rPr>
      <w:rFonts w:cstheme="majorBidi" w:ascii="Times New Roman" w:hAnsi="Times New Roman" w:eastAsia="Times New Roman" w:cs="Times New Roman"/>
      <w:b/>
      <w:bCs/>
      <w:caps w:val="0"/>
      <w:color w:val="000000"/>
      <w:sz w:val="28"/>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