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Rule="auto" w:line="360"/>
        <w:jc w:val="right"/>
      </w:pPr>
      <w:r>
        <w:rPr>
          <w:rFonts w:ascii="Times New Roman" w:hAnsi="Times New Roman" w:eastAsia="Times New Roman" w:cs="Times New Roman"/>
          <w:b w:val="0"/>
          <w:caps w:val="0"/>
          <w:color w:val="000000"/>
          <w:sz w:val="28"/>
        </w:rPr>
        <w:t>ФИО: ________________________________________</w:t>
      </w:r>
    </w:p>
    <w:p>
      <w:pPr>
        <w:spacing w:before="0" w:after="0" w:lineRule="auto" w:line="360"/>
        <w:jc w:val="right"/>
      </w:pPr>
      <w:r>
        <w:rPr>
          <w:rFonts w:ascii="Times New Roman" w:hAnsi="Times New Roman" w:eastAsia="Times New Roman" w:cs="Times New Roman"/>
          <w:b w:val="0"/>
          <w:caps w:val="0"/>
          <w:color w:val="000000"/>
          <w:sz w:val="28"/>
        </w:rPr>
        <w:t>Класс / группа: ________________________________</w:t>
      </w:r>
    </w:p>
    <w:p>
      <w:pPr>
        <w:spacing w:before="0" w:after="0" w:lineRule="auto" w:line="360"/>
        <w:jc w:val="right"/>
      </w:pPr>
      <w:r>
        <w:rPr>
          <w:rFonts w:ascii="Times New Roman" w:hAnsi="Times New Roman" w:eastAsia="Times New Roman" w:cs="Times New Roman"/>
          <w:b w:val="0"/>
          <w:caps w:val="0"/>
          <w:color w:val="000000"/>
          <w:sz w:val="28"/>
        </w:rPr>
        <w:t>Учебное учреждение: ____________________________</w:t>
      </w:r>
    </w:p>
    <w:p>
      <w:pPr>
        <w:spacing w:before="360" w:after="360" w:lineRule="auto" w:line="360"/>
        <w:jc w:val="center"/>
      </w:pPr>
      <w:r>
        <w:rPr>
          <w:rFonts w:ascii="Times New Roman" w:hAnsi="Times New Roman" w:eastAsia="Times New Roman" w:cs="Times New Roman"/>
          <w:b/>
          <w:caps w:val="0"/>
          <w:color w:val="000000"/>
          <w:sz w:val="28"/>
        </w:rPr>
        <w:t>Ответственность и незнание закона в современном обществе</w:t>
      </w:r>
    </w:p>
    <w:p>
      <w:pPr>
        <w:spacing w:line="360" w:lineRule="auto" w:before="120" w:after="120"/>
        <w:ind w:firstLine="706"/>
        <w:jc w:val="both"/>
      </w:pPr>
      <w:r>
        <w:t>В современном обществе функционирование правовой системы невозможно без чёткого разграничения ответственности граждан за свои поступки. Законы регулируют поведение людей, устанавливая рамки допустимого и обеспечивая порядок в различных сферах жизни. Однако на практике нередко возникает ситуация, когда человек совершает противоправное деяние, не осознавая его незаконности. В связи с этим актуализируется вопрос о том, может ли незнание закона служить оправданием и освобождать от ответственности. В юридической теории и практике сформировался устойчивый принцип, согласно которому незнание закона не освобождает от ответственности, что обусловлено необходимостью поддержания стабильности и предсказуемости правовых отношений.</w:t>
      </w:r>
    </w:p>
    <w:p>
      <w:pPr>
        <w:spacing w:line="360" w:lineRule="auto" w:before="120" w:after="120"/>
        <w:ind w:firstLine="706"/>
        <w:jc w:val="both"/>
      </w:pPr>
      <w:r>
        <w:t>Функционирование правового государства немыслимо без презумпции знания закона каждым его гражданином. Эта презумпция обеспечивает предсказуемость и устойчивость общественных отношений, поскольку только при условии, что все субъекты права считаются осведомлёнными о действующих нормах, возможно эффективное регулирование поведения и предотвращение произвола. Если бы незнание закона автоматически освобождало от ответственности, возникла бы правовая неопределённость: любой человек мог бы ссылаться на неосведомлённость, чтобы избежать наказания, что разрушило бы доверие к институтам и подорвало бы саму идею равенства перед законом. Ярким примером служит опыт Франции XIX века, где после революции 1789 года была введена система обязательной публикации законов, а с 1804 года — принцип, согласно которому закон вступает в силу после официального опубликования и считается известным каждому. Эта практика позволила создать прозрачную правовую среду и снизить число злоупотреблений, связанных с попытками уклонения от ответственности под предлогом незнания новых норм. Таким образом, презумпция знания закона выступает краеугольным камнем правопорядка: она не только дисциплинирует граждан, но и гарантирует равные условия для всех, что полностью соответствует принципам справедливости и поддерживает устойчивость правовой системы.</w:t>
      </w:r>
    </w:p>
    <w:p>
      <w:pPr>
        <w:spacing w:line="360" w:lineRule="auto" w:before="120" w:after="120"/>
        <w:ind w:firstLine="706"/>
        <w:jc w:val="both"/>
      </w:pPr>
      <w:r>
        <w:t>В то же время абсолютное применение принципа «незнание закона не освобождает от ответственности» требует определённых исключений для уязвимых групп населения, чтобы сохранить справедливость правоприменения. Дети, лица с ограниченными возможностями, а также люди, оказавшиеся в экстремальных или вынужденных обстоятельствах, объективно не всегда способны осознанно воспринимать и исполнять сложные юридические нормы. Игнорирование этой особенности приводит к формальному равенству, но фактическому неравенству, когда социально незащищённые граждане оказываются в заведомо проигрышном положении по сравнению с информированными и ресурсными слоями общества. В российской судебной практике существует институт невменяемости, согласно которому лица, страдающие психическими расстройствами, не подлежат уголовной ответственности, если доказано, что в момент совершения деяния они не осознавали его противоправного характера. Аналогичные подходы реализуются и в отношении несовершеннолетних: для них предусмотрены специальные процедуры и смягчённые меры наказания, учитывающие уровень развития и способность к пониманию последствий своих поступков. Эти примеры демонстрируют, что принцип ответственности за незнание закона не является абсолютным и требует гибкости в отношении тех, кто объективно не может соответствовать стандарту осведомлённого гражданина. Таким образом, ограниченные исключения для уязвимых групп не противоречат основному тезису, а, напротив, укрепляют доверие к правовой системе, делая её более гуманной и справедливой.</w:t>
      </w:r>
    </w:p>
    <w:p>
      <w:pPr>
        <w:spacing w:line="360" w:lineRule="auto" w:before="120" w:after="120"/>
        <w:ind w:firstLine="706"/>
        <w:jc w:val="both"/>
      </w:pPr>
      <w:r>
        <w:t>Общественная информированность выступает необходимым условием справедливого применения принципа неосвобождения от ответственности за незнание закона. Законодательство, будучи сложной системой норм, требует от граждан определённого уровня осведомлённости, чтобы каждый мог соотносить свои действия с установленными правилами. Справедливость в данном контексте достигается только тогда, когда государство обеспечивает доступность и понятность правовых актов, а также реализует эффективные механизмы правового просвещения. Примером успешной реализации этого подхода служит опыт скандинавских стран, где государственные органы систематически публикуют законы в открытом доступе, проводят образовательные кампании и внедряют цифровые сервисы для разъяснения правовых норм. В частности, в Швеции действует электронная база законов, доступная каждому гражданину, а в школах обязательным элементом программы является изучение основ права, что способствует формированию правовой культуры с раннего возраста. Такой подход снижает вероятность того, что человек окажется в ситуации, когда незнание закона становится объективной причиной нарушения. Следовательно, только при условии высокой информированности граждан требование ответственности за нарушение закона независимо от осведомлённости приобретает легитимность и не противоречит принципам равенства и правопорядка.</w:t>
      </w:r>
    </w:p>
    <w:p>
      <w:pPr>
        <w:spacing w:line="360" w:lineRule="auto" w:before="120" w:after="120"/>
        <w:ind w:firstLine="706"/>
        <w:jc w:val="both"/>
      </w:pPr>
      <w:r>
        <w:t>Сохранение ответственности за незнание закона выступает краеугольным принципом правовой системы, обеспечивающим устойчивость и предсказуемость общественных отношений. Презумпция осведомлённости о законе формирует основу правопорядка и равного обращения, предотвращая возможность манипулирования неведением в ущерб интересам общества. В то же время признание особых обстоятельств для уязвимых категорий граждан подчёркивает необходимость гибкости и гуманности в применении права. Однако справедливость такого подхода возможна лишь при условии достаточной информированности населения о содержании и изменениях законодательства. Современное общество требует постоянного совершенствования механизмов правового просвещения, чтобы принцип ответственности за незнание закона сочетался с реальной возможностью для каждого гражданина быть осведомлённым о своих правах и обязанностях.</w:t>
      </w:r>
    </w:p>
    <w:sectPr w:rsidR="00FC693F" w:rsidRPr="0006063C" w:rsidSect="00034616">
      <w:footerReference w:type="default" r:id="rId9"/>
      <w:pgSz w:w="12240" w:h="15840"/>
      <w:pgMar w:top="1134" w:right="850" w:bottom="1134" w:left="1701" w:header="720" w:footer="720" w:gutter="0"/>
      <w:cols w:space="720"/>
      <w:titlePg/>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color w:val="000000"/>
        <w:sz w:val="28"/>
      </w:rPr>
      <w:fldChar w:fldCharType="begin"/>
      <w:instrText xml:space="preserve">PAGE</w:instrText>
      <w:fldChar w:fldCharType="separate"/>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cs="Times New Roman"/>
      <w:b w:val="0"/>
      <w:caps w:val="0"/>
      <w:color w:val="000000"/>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lineRule="auto" w:line="360"/>
      <w:outlineLvl w:val="0"/>
    </w:pPr>
    <w:rPr>
      <w:rFonts w:cstheme="majorBidi" w:ascii="Times New Roman" w:hAnsi="Times New Roman" w:eastAsia="Times New Roman" w:cs="Times New Roman"/>
      <w:b/>
      <w:bCs/>
      <w:cap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lineRule="auto" w:line="360"/>
      <w:outlineLvl w:val="1"/>
    </w:pPr>
    <w:rPr>
      <w:rFonts w:cstheme="majorBidi" w:ascii="Times New Roman" w:hAnsi="Times New Roman" w:eastAsia="Times New Roman" w:cs="Times New Roman"/>
      <w:b/>
      <w:bCs/>
      <w:caps w:val="0"/>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cstheme="majorBidi" w:ascii="Times New Roman" w:hAnsi="Times New Roman" w:eastAsia="Times New Roman" w:cs="Times New Roman"/>
      <w:b/>
      <w:bCs/>
      <w:caps w:val="0"/>
      <w:color w:val="000000"/>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cstheme="majorBidi" w:ascii="Times New Roman" w:hAnsi="Times New Roman" w:eastAsia="Times New Roman" w:cs="Times New Roman"/>
      <w:b/>
      <w:bCs/>
      <w:caps/>
      <w:color w:val="000000"/>
      <w:sz w:val="28"/>
      <w:szCs w:val="28"/>
    </w:rPr>
  </w:style>
  <w:style w:type="character" w:customStyle="1" w:styleId="Heading2Char">
    <w:name w:val="Heading 2 Char"/>
    <w:basedOn w:val="DefaultParagraphFont"/>
    <w:link w:val="Heading2"/>
    <w:uiPriority w:val="9"/>
    <w:rsid w:val="00FC693F"/>
    <w:rPr>
      <w:rFonts w:cstheme="majorBidi" w:ascii="Times New Roman" w:hAnsi="Times New Roman" w:eastAsia="Times New Roman" w:cs="Times New Roman"/>
      <w:b/>
      <w:bCs/>
      <w:caps w:val="0"/>
      <w:color w:val="000000"/>
      <w:sz w:val="28"/>
      <w:szCs w:val="26"/>
    </w:rPr>
  </w:style>
  <w:style w:type="character" w:customStyle="1" w:styleId="Heading3Char">
    <w:name w:val="Heading 3 Char"/>
    <w:basedOn w:val="DefaultParagraphFont"/>
    <w:link w:val="Heading3"/>
    <w:uiPriority w:val="9"/>
    <w:rsid w:val="00FC693F"/>
    <w:rPr>
      <w:rFonts w:cstheme="majorBidi" w:ascii="Times New Roman" w:hAnsi="Times New Roman" w:eastAsia="Times New Roman" w:cs="Times New Roman"/>
      <w:b/>
      <w:bCs/>
      <w:caps w:val="0"/>
      <w:color w:val="000000"/>
      <w:sz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