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Идеология для современной России в условиях глобальных вызовов</w:t>
      </w:r>
    </w:p>
    <w:p>
      <w:pPr>
        <w:spacing w:line="360" w:lineRule="auto" w:before="120" w:after="120"/>
        <w:ind w:firstLine="706"/>
        <w:jc w:val="both"/>
      </w:pPr>
      <w:r>
        <w:t>В условиях стремительных изменений в глобальной политике и экономике вопрос формирования национальной идеологии приобретает особую значимость для государств, стремящихся к устойчивому развитию и сохранению культурной идентичности. Россия, обладающая уникальным историческим опытом и многообразием культурных традиций, сталкивается с необходимостью выработки идеологической платформы, способной объединить общество и определить стратегические ориентиры будущего. Современная идеология России могла бы основываться на синтезе ценностей гражданской солидарности, уважения к историческому наследию и открытости инновациям, что позволило бы гармонично сочетать традиции и современные вызовы, обеспечивая поступательное развитие страны.</w:t>
      </w:r>
    </w:p>
    <w:p>
      <w:pPr>
        <w:spacing w:line="360" w:lineRule="auto" w:before="120" w:after="120"/>
        <w:ind w:firstLine="706"/>
        <w:jc w:val="both"/>
      </w:pPr>
      <w:r>
        <w:t>Сочетание традиционных ценностей и современности способно стать фундаментом для формирования жизнеспособной идеологии современной России. Такое соединение позволяет не только сохранить культурную преемственность, но и обеспечить адаптацию общества к быстро меняющимся условиям глобального мира. Традиционные ценности, такие как уважение к семье, исторической памяти и взаимопомощи, придают устойчивость и внутреннюю сплочённость, в то время как открытость к современным достижениям науки, техники и социальных практик обеспечивает динамичное развитие и конкурентоспособность страны. Примером успешного синтеза прошлого и настоящего можно считать опыт модернизации российской системы образования в 2000-х годах: внедрение Болонской системы и развитие цифровых технологий сопровождались сохранением фундаментальных дисциплин и акцентом на классическом гуманитарном образовании. Такой подход позволил повысить мобильность студентов, интегрировать российские вузы в международное образовательное пространство, не утратив при этом национальных особенностей и традиционных подходов к обучению. Этот пример демонстрирует, что гармоничное сочетание традиций и инноваций не только возможно, но и необходимо для устойчивого развития, а также для формирования идеологии, способной объединить общество на основе уважения к прошлому и стремления к будущему.</w:t>
      </w:r>
    </w:p>
    <w:p>
      <w:pPr>
        <w:spacing w:line="360" w:lineRule="auto" w:before="120" w:after="120"/>
        <w:ind w:firstLine="706"/>
        <w:jc w:val="both"/>
      </w:pPr>
      <w:r>
        <w:t>Гражданская солидарность может стать ключевым элементом идеологии современной России, обеспечивая устойчивое единство общества и формируя прочную основу для развития. В условиях многонационального и многоконфессионального государства именно солидарность позволяет преодолевать внутренние разногласия, укреплять доверие между гражданами и государственными институтами, а также формировать общее понимание целей и ценностей. Такой подход способствует не только снижению уровня социальной напряжённости, но и стимулирует гражданскую активность, вовлекая людей в процессы принятия решений и реализации общественно значимых инициатив. Ярким примером эффективности гражданской солидарности можно считать опыт волонтёрского движения в России в период пандемии COVID-19. По данным ВЦИОМ, в 2020 году более 15% россиян приняли участие в волонтёрских акциях, направленных на поддержку пожилых людей, медицинских работников и социально уязвимых групп. Эта массовая самоорганизация и готовность помогать незнакомым людям продемонстрировали высокий уровень взаимопомощи и доверия, которые способны стать фундаментом для консолидации общества. Таким образом, гражданская солидарность не только укрепляет внутреннее единство, но и органично сочетается с традиционными ценностями, открывая путь к формированию современной и жизнеспособной идеологии России.</w:t>
      </w:r>
    </w:p>
    <w:p>
      <w:pPr>
        <w:spacing w:line="360" w:lineRule="auto" w:before="120" w:after="120"/>
        <w:ind w:firstLine="706"/>
        <w:jc w:val="both"/>
      </w:pPr>
      <w:r>
        <w:t>Открытость к инновациям и развитию является неотъемлемой составляющей современной идеологии, способной обеспечить России устойчивое движение вперёд в условиях глобальной конкуренции. В современном мире технологические и научные достижения становятся ключевым фактором национального успеха, а способность общества адаптироваться к новым вызовам определяет его жизнеспособность. Инновационное развитие способствует не только экономическому росту, но и формированию новых социальных практик, укреплению международных связей и повышению качества жизни граждан. Примером успешной интеграции инноваций в государственную стратегию может служить программа «Сколково», запущенная в 2010 году. Этот проект стал площадкой для взаимодействия учёных, предпринимателей и инвесторов, а также позволил создать экосистему для развития стартапов и внедрения передовых технологий в промышленность, медицину и образование. По данным фонда «Сколково», за первое десятилетие его работы было поддержано более двух тысяч стартапов, а общий объём привлечённых инвестиций превысил 100 миллиардов рублей. Такой опыт демонстрирует, что ориентация на инновации и поддержка научно-технического творчества способны стать важной частью национальной идеологии, не противоречащей традиционным ценностям, а, напротив, дополняющей их и открывающей новые горизонты для развития общества. Включение открытости к инновациям в идеологическую основу современной России позволяет гармонично сочетать историческое наследие с требованиями времени, обеспечивая стране конкурентоспособность и устойчивое будущее.</w:t>
      </w:r>
    </w:p>
    <w:p>
      <w:pPr>
        <w:spacing w:line="360" w:lineRule="auto" w:before="120" w:after="120"/>
        <w:ind w:firstLine="706"/>
        <w:jc w:val="both"/>
      </w:pPr>
      <w:r>
        <w:t>Идеология современной России может обрести устойчивость и привлекательность, если будет опираться на гармоничное соединение исторически сложившихся ценностей, коллективного гражданского сознания и ориентации на прогресс. Взаимное дополнение традиционных основ и современных тенденций позволяет сохранить преемственность, не отказываясь от адаптации к новым вызовам. Формирование прочной гражданской солидарности становится фундаментом для укрепления национального единства и доверия между различными слоями общества. Открытость к инновациям, в свою очередь, обеспечивает динамичное развитие и конкурентоспособность страны на мировой арене. Синтез этих компонентов способен не только укрепить внутреннюю стабильность, но и задать вектор поступательного движения, отвечающего как историческим особенностям, так и требованиям времени.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